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BankStatus update from Secretary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8/2019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Hello Everyone,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 is what transpired on 7/31/19. This is what took place at the bank. If you have any questions please send me an email. I will do my best to get them answered.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Today, Todd, Chris, Tom and Dean met with Nicole Perkins of Bank of New Hampshire.  The outcomes of the meeting were: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1.  The previous Treasurer, was removed as a signatory on the District 11 accounts.  As a result, all the electronic bill payments set up by him will be removed from the accounts.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2.  Todd is the signatory on both the general account and the Function account.  Tom is a signatory on the Function account.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3.  The Bank will provide Todd with the opportunity to setup electronic access to both accounts which will allow him to monitor activities in both accounts.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4.  The Bank will reverse all the overdraft changes and the Bank will take responsibility for the errors causing overdraft charges.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5.  Signatories cannot be added to the accounts until District registers with NH.  Dean will get information so District can register with the State.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